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5B53" w:rsidRPr="007555B7" w:rsidRDefault="00D04675" w:rsidP="007555B7">
      <w:pPr>
        <w:bidi/>
        <w:jc w:val="center"/>
        <w:rPr>
          <w:bCs/>
          <w:color w:val="3333FF"/>
          <w:sz w:val="36"/>
          <w:szCs w:val="36"/>
          <w:u w:val="double"/>
          <w:rtl/>
        </w:rPr>
      </w:pPr>
      <w:r w:rsidRPr="007555B7">
        <w:rPr>
          <w:rFonts w:hint="cs"/>
          <w:bCs/>
          <w:color w:val="3333FF"/>
          <w:sz w:val="36"/>
          <w:szCs w:val="36"/>
          <w:u w:val="double"/>
          <w:rtl/>
        </w:rPr>
        <w:t xml:space="preserve">סיכום </w:t>
      </w:r>
      <w:r w:rsidR="00D33687" w:rsidRPr="007555B7">
        <w:rPr>
          <w:rFonts w:hint="cs"/>
          <w:bCs/>
          <w:color w:val="3333FF"/>
          <w:sz w:val="36"/>
          <w:szCs w:val="36"/>
          <w:u w:val="double"/>
          <w:rtl/>
        </w:rPr>
        <w:t>1</w:t>
      </w:r>
      <w:r w:rsidR="007555B7" w:rsidRPr="007555B7">
        <w:rPr>
          <w:rFonts w:hint="cs"/>
          <w:bCs/>
          <w:color w:val="3333FF"/>
          <w:sz w:val="36"/>
          <w:szCs w:val="36"/>
          <w:u w:val="double"/>
          <w:rtl/>
        </w:rPr>
        <w:t>6</w:t>
      </w:r>
      <w:r w:rsidRPr="007555B7">
        <w:rPr>
          <w:rFonts w:hint="cs"/>
          <w:bCs/>
          <w:color w:val="3333FF"/>
          <w:sz w:val="36"/>
          <w:szCs w:val="36"/>
          <w:rtl/>
        </w:rPr>
        <w:t xml:space="preserve"> - </w:t>
      </w:r>
      <w:r w:rsidR="00C734E3" w:rsidRPr="007555B7">
        <w:rPr>
          <w:bCs/>
          <w:color w:val="3333FF"/>
          <w:sz w:val="36"/>
          <w:szCs w:val="36"/>
          <w:u w:val="double"/>
          <w:rtl/>
        </w:rPr>
        <w:t>גלובליזציה</w:t>
      </w:r>
    </w:p>
    <w:p w:rsidR="00DB4468" w:rsidRPr="00D33687" w:rsidRDefault="00DB4468" w:rsidP="00DB4468">
      <w:pPr>
        <w:bidi/>
        <w:spacing w:line="360" w:lineRule="auto"/>
        <w:jc w:val="both"/>
        <w:rPr>
          <w:sz w:val="24"/>
          <w:szCs w:val="24"/>
          <w:rtl/>
        </w:rPr>
      </w:pPr>
      <w:r w:rsidRPr="0053475B">
        <w:rPr>
          <w:rFonts w:hint="cs"/>
          <w:bCs/>
          <w:sz w:val="24"/>
          <w:szCs w:val="24"/>
          <w:u w:val="single"/>
          <w:rtl/>
        </w:rPr>
        <w:t>גלובליזציה</w:t>
      </w:r>
      <w:r w:rsidRPr="00D33687">
        <w:rPr>
          <w:rFonts w:hint="cs"/>
          <w:bCs/>
          <w:sz w:val="24"/>
          <w:szCs w:val="24"/>
          <w:rtl/>
        </w:rPr>
        <w:t xml:space="preserve"> </w:t>
      </w:r>
      <w:r w:rsidRPr="00D33687">
        <w:rPr>
          <w:bCs/>
          <w:sz w:val="24"/>
          <w:szCs w:val="24"/>
          <w:rtl/>
        </w:rPr>
        <w:t>–</w:t>
      </w:r>
      <w:r w:rsidRPr="00D33687">
        <w:rPr>
          <w:rFonts w:hint="cs"/>
          <w:bCs/>
          <w:sz w:val="24"/>
          <w:szCs w:val="24"/>
          <w:rtl/>
        </w:rPr>
        <w:t xml:space="preserve"> </w:t>
      </w:r>
    </w:p>
    <w:p w:rsidR="00F501C1" w:rsidRPr="00F501C1" w:rsidRDefault="00F501C1" w:rsidP="00F501C1">
      <w:pPr>
        <w:pStyle w:val="ac"/>
        <w:numPr>
          <w:ilvl w:val="0"/>
          <w:numId w:val="9"/>
        </w:numPr>
        <w:bidi/>
        <w:spacing w:line="360" w:lineRule="auto"/>
        <w:jc w:val="both"/>
        <w:rPr>
          <w:szCs w:val="22"/>
        </w:rPr>
      </w:pPr>
      <w:r>
        <w:rPr>
          <w:rFonts w:hint="cs"/>
          <w:szCs w:val="22"/>
          <w:rtl/>
        </w:rPr>
        <w:t xml:space="preserve">תהליכים כלל עולמיים בין מדינות, חברות ויחידים המתארים יכולת תנועה/מעבר/ניעות הולכת וגדלה של סחורות, שירותים, מידע, רעיונות ובני אדם במהירות גבוהה ובקלות יחסית. </w:t>
      </w:r>
    </w:p>
    <w:p w:rsidR="00F501C1" w:rsidRDefault="00F501C1" w:rsidP="00F501C1">
      <w:pPr>
        <w:pStyle w:val="ac"/>
        <w:numPr>
          <w:ilvl w:val="0"/>
          <w:numId w:val="9"/>
        </w:numPr>
        <w:bidi/>
        <w:spacing w:line="360" w:lineRule="auto"/>
        <w:jc w:val="both"/>
        <w:rPr>
          <w:szCs w:val="22"/>
        </w:rPr>
      </w:pPr>
      <w:r>
        <w:rPr>
          <w:rFonts w:hint="cs"/>
          <w:szCs w:val="22"/>
          <w:rtl/>
        </w:rPr>
        <w:t>העולם נתפס כ"כפר גלובלי" ודבר משפיט על תחומי חיים רבים: חברה וכלכלה, תרבות ולאומיות, משפט ויחסים בין מדינות, טשטוש גבולות.</w:t>
      </w:r>
    </w:p>
    <w:p w:rsidR="00F501C1" w:rsidRPr="0053475B" w:rsidRDefault="00F501C1" w:rsidP="00F501C1">
      <w:pPr>
        <w:pStyle w:val="ac"/>
        <w:numPr>
          <w:ilvl w:val="0"/>
          <w:numId w:val="9"/>
        </w:numPr>
        <w:bidi/>
        <w:spacing w:line="360" w:lineRule="auto"/>
        <w:jc w:val="both"/>
        <w:rPr>
          <w:szCs w:val="22"/>
          <w:rtl/>
        </w:rPr>
      </w:pPr>
      <w:r>
        <w:rPr>
          <w:rFonts w:hint="cs"/>
          <w:szCs w:val="22"/>
          <w:rtl/>
        </w:rPr>
        <w:t xml:space="preserve">במקביל מתרחשים בזמננו תהליכים הפוכים של חיזוק זהויות לאומיות ודתיות. </w:t>
      </w:r>
    </w:p>
    <w:p w:rsidR="0053475B" w:rsidRDefault="0053475B" w:rsidP="00DB4468">
      <w:pPr>
        <w:bidi/>
        <w:spacing w:line="360" w:lineRule="auto"/>
        <w:jc w:val="both"/>
        <w:rPr>
          <w:bCs/>
          <w:sz w:val="24"/>
          <w:szCs w:val="24"/>
          <w:rtl/>
        </w:rPr>
      </w:pPr>
    </w:p>
    <w:p w:rsidR="00BF5B53" w:rsidRPr="00D33687" w:rsidRDefault="00C734E3" w:rsidP="0053475B">
      <w:pPr>
        <w:bidi/>
        <w:spacing w:line="360" w:lineRule="auto"/>
        <w:jc w:val="both"/>
        <w:rPr>
          <w:bCs/>
          <w:sz w:val="24"/>
          <w:szCs w:val="24"/>
        </w:rPr>
      </w:pPr>
      <w:r w:rsidRPr="0053475B">
        <w:rPr>
          <w:bCs/>
          <w:sz w:val="24"/>
          <w:szCs w:val="24"/>
          <w:u w:val="single"/>
          <w:rtl/>
        </w:rPr>
        <w:t>בלימודי אזרחות אנו מתעניינים במספר השפעות של הגלובליזציה, אשר יוצגו בקצרה להלן</w:t>
      </w:r>
      <w:r w:rsidRPr="00D33687">
        <w:rPr>
          <w:bCs/>
          <w:sz w:val="24"/>
          <w:szCs w:val="24"/>
          <w:rtl/>
        </w:rPr>
        <w:t>:</w:t>
      </w:r>
    </w:p>
    <w:p w:rsidR="00DB4468" w:rsidRPr="0053475B" w:rsidRDefault="00C734E3" w:rsidP="00DB4468">
      <w:pPr>
        <w:pStyle w:val="ac"/>
        <w:widowControl w:val="0"/>
        <w:numPr>
          <w:ilvl w:val="0"/>
          <w:numId w:val="7"/>
        </w:numPr>
        <w:bidi/>
        <w:spacing w:line="360" w:lineRule="auto"/>
        <w:jc w:val="both"/>
        <w:rPr>
          <w:sz w:val="24"/>
          <w:szCs w:val="24"/>
        </w:rPr>
      </w:pPr>
      <w:r w:rsidRPr="0053475B">
        <w:rPr>
          <w:bCs/>
          <w:sz w:val="24"/>
          <w:szCs w:val="24"/>
          <w:rtl/>
        </w:rPr>
        <w:t>הגירה, חברה וכלכלה:</w:t>
      </w:r>
      <w:r w:rsidRPr="0053475B">
        <w:rPr>
          <w:sz w:val="24"/>
          <w:szCs w:val="24"/>
          <w:rtl/>
        </w:rPr>
        <w:t xml:space="preserve"> </w:t>
      </w:r>
      <w:r w:rsidRPr="0053475B">
        <w:rPr>
          <w:szCs w:val="22"/>
          <w:rtl/>
        </w:rPr>
        <w:t>גלובליזציה יוצרת תופעה של מהגרי עבודה (בני אדם הנעים בין מדינות בחפשם אחר מקורות פרנסה). תופעה זו עלולה ליצור שינויים במאזן הדמוגרפי של המדינה אליה מהגרים ומשפיע על מבנה שוק העבודה באותה מדינה. מהיבט אחר, אזרחי המדינה יכולים להגר בעצמם למדינות אחרות בשאיפה לשפר את איכות חייהם או לממש את יכולותיהם באופן מיטבי.</w:t>
      </w:r>
    </w:p>
    <w:p w:rsidR="00DB4468" w:rsidRPr="0053475B" w:rsidRDefault="00C734E3" w:rsidP="00D04675">
      <w:pPr>
        <w:pStyle w:val="ac"/>
        <w:widowControl w:val="0"/>
        <w:numPr>
          <w:ilvl w:val="0"/>
          <w:numId w:val="7"/>
        </w:numPr>
        <w:bidi/>
        <w:spacing w:line="360" w:lineRule="auto"/>
        <w:jc w:val="both"/>
        <w:rPr>
          <w:sz w:val="24"/>
          <w:szCs w:val="24"/>
        </w:rPr>
      </w:pPr>
      <w:r w:rsidRPr="0053475B">
        <w:rPr>
          <w:bCs/>
          <w:sz w:val="24"/>
          <w:szCs w:val="24"/>
          <w:rtl/>
        </w:rPr>
        <w:t>תרבות:</w:t>
      </w:r>
      <w:r w:rsidRPr="0053475B">
        <w:rPr>
          <w:sz w:val="24"/>
          <w:szCs w:val="24"/>
          <w:rtl/>
        </w:rPr>
        <w:t xml:space="preserve"> </w:t>
      </w:r>
      <w:r w:rsidRPr="0053475B">
        <w:rPr>
          <w:szCs w:val="22"/>
          <w:rtl/>
        </w:rPr>
        <w:t>גלובליזציה מביאה לתופעה של התקרבות בין תרבויות ואף האחדה תרבותית, וזאת בין היתר כתוצאה מזמינות מאמצעי תקשורת המונים ושידורים בינלאומיים. מצד אחד, הדבר יוצר קשרים תרבותיים על-מדינתיים והופך את העולם ל"כפר גלובלי" החולק תרבות משותפת (לרוב התרבות המערבית). מנגד, יש שחשים שתרבותם נפגעת ולעתים אף נמחקת כליל, ומבקשים להגן על התרבות המקומית. פעמים רבות ניתן למצוא תרבות "גלוקלית", כלומר - שילוב בין היבטים בינלאומיים להיבטים מקומיים בתרבות.</w:t>
      </w:r>
      <w:r w:rsidR="00F072A3" w:rsidRPr="0053475B">
        <w:rPr>
          <w:rFonts w:hint="cs"/>
          <w:szCs w:val="22"/>
          <w:rtl/>
        </w:rPr>
        <w:t xml:space="preserve"> </w:t>
      </w:r>
    </w:p>
    <w:p w:rsidR="001A0D99" w:rsidRPr="001A0D99" w:rsidRDefault="00C734E3" w:rsidP="003A6C3D">
      <w:pPr>
        <w:pStyle w:val="ac"/>
        <w:widowControl w:val="0"/>
        <w:numPr>
          <w:ilvl w:val="0"/>
          <w:numId w:val="7"/>
        </w:numPr>
        <w:bidi/>
        <w:spacing w:line="360" w:lineRule="auto"/>
        <w:jc w:val="both"/>
        <w:rPr>
          <w:rFonts w:hint="cs"/>
          <w:sz w:val="24"/>
          <w:szCs w:val="24"/>
        </w:rPr>
      </w:pPr>
      <w:r w:rsidRPr="001A0D99">
        <w:rPr>
          <w:bCs/>
          <w:sz w:val="24"/>
          <w:szCs w:val="24"/>
          <w:rtl/>
        </w:rPr>
        <w:t>חברות בינלאומיות:</w:t>
      </w:r>
      <w:r w:rsidRPr="001A0D99">
        <w:rPr>
          <w:sz w:val="24"/>
          <w:szCs w:val="24"/>
          <w:rtl/>
        </w:rPr>
        <w:t xml:space="preserve"> </w:t>
      </w:r>
      <w:r w:rsidRPr="001A0D99">
        <w:rPr>
          <w:szCs w:val="22"/>
          <w:rtl/>
        </w:rPr>
        <w:t>גלובליזציה מעודדת היווצרות של גופים בינלאומיים כלכליים ואחרים ומעצימה את כוחם - גם אל מול ממשלות ומדינות</w:t>
      </w:r>
      <w:r w:rsidR="006C7CF2" w:rsidRPr="001A0D99">
        <w:rPr>
          <w:rFonts w:hint="cs"/>
          <w:szCs w:val="22"/>
          <w:rtl/>
        </w:rPr>
        <w:t xml:space="preserve"> [למשל </w:t>
      </w:r>
      <w:r w:rsidR="006C7CF2" w:rsidRPr="001A0D99">
        <w:rPr>
          <w:szCs w:val="22"/>
        </w:rPr>
        <w:t>intel</w:t>
      </w:r>
      <w:r w:rsidR="006C7CF2" w:rsidRPr="001A0D99">
        <w:rPr>
          <w:rFonts w:hint="cs"/>
          <w:szCs w:val="22"/>
          <w:rtl/>
        </w:rPr>
        <w:t>]</w:t>
      </w:r>
      <w:r w:rsidRPr="001A0D99">
        <w:rPr>
          <w:szCs w:val="22"/>
          <w:rtl/>
        </w:rPr>
        <w:t xml:space="preserve">. גופים בינלאומיים כלכליים ופוליטיים מקלים על מסחר וקבלת החלטות ברמה העולמית. מן העבר השני, גופים בינלאומיים אלו הינם בעלי כוח רב </w:t>
      </w:r>
      <w:r w:rsidR="00F072A3" w:rsidRPr="001A0D99">
        <w:rPr>
          <w:rFonts w:hint="cs"/>
          <w:szCs w:val="22"/>
          <w:rtl/>
        </w:rPr>
        <w:t>ואינטרסים,</w:t>
      </w:r>
      <w:r w:rsidRPr="001A0D99">
        <w:rPr>
          <w:szCs w:val="22"/>
          <w:rtl/>
        </w:rPr>
        <w:t xml:space="preserve"> </w:t>
      </w:r>
      <w:r w:rsidR="00F072A3" w:rsidRPr="001A0D99">
        <w:rPr>
          <w:rFonts w:hint="cs"/>
          <w:szCs w:val="22"/>
          <w:rtl/>
        </w:rPr>
        <w:t>ה</w:t>
      </w:r>
      <w:r w:rsidRPr="001A0D99">
        <w:rPr>
          <w:szCs w:val="22"/>
          <w:rtl/>
        </w:rPr>
        <w:t>יכולים להשפיע על מדיניות ממשלה, לעתים בניגוד לאינטרסים של האזרחים</w:t>
      </w:r>
      <w:r w:rsidR="001A0D99">
        <w:rPr>
          <w:rFonts w:hint="cs"/>
          <w:szCs w:val="22"/>
          <w:rtl/>
        </w:rPr>
        <w:t>.</w:t>
      </w:r>
    </w:p>
    <w:p w:rsidR="00DB4468" w:rsidRPr="001A0D99" w:rsidRDefault="00C734E3" w:rsidP="001A0D99">
      <w:pPr>
        <w:pStyle w:val="ac"/>
        <w:widowControl w:val="0"/>
        <w:numPr>
          <w:ilvl w:val="0"/>
          <w:numId w:val="7"/>
        </w:numPr>
        <w:bidi/>
        <w:spacing w:line="360" w:lineRule="auto"/>
        <w:jc w:val="both"/>
        <w:rPr>
          <w:sz w:val="24"/>
          <w:szCs w:val="24"/>
        </w:rPr>
      </w:pPr>
      <w:r w:rsidRPr="001A0D99">
        <w:rPr>
          <w:bCs/>
          <w:sz w:val="24"/>
          <w:szCs w:val="24"/>
          <w:rtl/>
        </w:rPr>
        <w:t>משפט בינלאומי:</w:t>
      </w:r>
      <w:r w:rsidRPr="001A0D99">
        <w:rPr>
          <w:sz w:val="24"/>
          <w:szCs w:val="24"/>
          <w:rtl/>
        </w:rPr>
        <w:t xml:space="preserve"> </w:t>
      </w:r>
      <w:r w:rsidRPr="001A0D99">
        <w:rPr>
          <w:szCs w:val="22"/>
          <w:rtl/>
        </w:rPr>
        <w:t>גלובליזציה מחייבת ומעודדת יצירה של נורמות חוקיות ומשפטיות בין מדינות ובין פרטים במדינות השונות. כללים משפטיים אלו דרושים להסדרת היחסים הכלכליים והביטחוניים בין המדינות השונ</w:t>
      </w:r>
      <w:r w:rsidR="006C7CF2" w:rsidRPr="001A0D99">
        <w:rPr>
          <w:szCs w:val="22"/>
          <w:rtl/>
        </w:rPr>
        <w:t xml:space="preserve">ות </w:t>
      </w:r>
      <w:r w:rsidR="006C7CF2" w:rsidRPr="001A0D99">
        <w:rPr>
          <w:rFonts w:hint="cs"/>
          <w:szCs w:val="22"/>
          <w:rtl/>
        </w:rPr>
        <w:t>ו</w:t>
      </w:r>
      <w:r w:rsidRPr="001A0D99">
        <w:rPr>
          <w:szCs w:val="22"/>
          <w:rtl/>
        </w:rPr>
        <w:t>מסייע לגישור על מחלוקות בינלאומיות. יחד עם זאת, משפט בינלאומי יכול לפגוע בעצמאותה של המדינה ושל השלטון בה שכן המדינה והאזרחים בה הופכים כפופים לחוקים שלא נקבעו ע"י נבחרי הציבור.</w:t>
      </w:r>
    </w:p>
    <w:p w:rsidR="00BF5B53" w:rsidRPr="0053475B" w:rsidRDefault="00C734E3" w:rsidP="0053475B">
      <w:pPr>
        <w:pStyle w:val="ac"/>
        <w:widowControl w:val="0"/>
        <w:numPr>
          <w:ilvl w:val="0"/>
          <w:numId w:val="7"/>
        </w:numPr>
        <w:bidi/>
        <w:spacing w:line="360" w:lineRule="auto"/>
        <w:jc w:val="both"/>
        <w:rPr>
          <w:sz w:val="24"/>
          <w:szCs w:val="24"/>
        </w:rPr>
      </w:pPr>
      <w:r w:rsidRPr="0053475B">
        <w:rPr>
          <w:bCs/>
          <w:sz w:val="24"/>
          <w:szCs w:val="24"/>
          <w:rtl/>
        </w:rPr>
        <w:t>מדינת הלאום:</w:t>
      </w:r>
      <w:r w:rsidR="00F219CB" w:rsidRPr="0053475B">
        <w:rPr>
          <w:sz w:val="24"/>
          <w:szCs w:val="24"/>
          <w:rtl/>
        </w:rPr>
        <w:t xml:space="preserve"> </w:t>
      </w:r>
      <w:r w:rsidR="00F219CB" w:rsidRPr="0053475B">
        <w:rPr>
          <w:szCs w:val="22"/>
          <w:rtl/>
        </w:rPr>
        <w:t>גלובליזציה מהווה במידה מסו</w:t>
      </w:r>
      <w:r w:rsidRPr="0053475B">
        <w:rPr>
          <w:szCs w:val="22"/>
          <w:rtl/>
        </w:rPr>
        <w:t>ימת תהליך הפועל בניגוד למ</w:t>
      </w:r>
      <w:bookmarkStart w:id="0" w:name="_GoBack"/>
      <w:bookmarkEnd w:id="0"/>
      <w:r w:rsidRPr="0053475B">
        <w:rPr>
          <w:szCs w:val="22"/>
          <w:rtl/>
        </w:rPr>
        <w:t>דינת הלאום ועלול להחליש אותה. תוצאות הגלובליזציה עלולות להחליש את הסולידריות בין האזרחים ולפגוע במדינת הלאום, ומן העבר השני, הגלובליזציה מדגישה את חשיבותה של מדינת הלאום בשימור התרבות המקומית ובהגנה על האינטרסים המשותפים של האזרחים, ומגבירים את כוחה כמייצגת העם.</w:t>
      </w:r>
      <w:bookmarkStart w:id="1" w:name="h.edmmvwlaf2xn" w:colFirst="0" w:colLast="0"/>
      <w:bookmarkEnd w:id="1"/>
    </w:p>
    <w:sectPr w:rsidR="00BF5B53" w:rsidRPr="0053475B" w:rsidSect="00942BCA">
      <w:headerReference w:type="default" r:id="rId7"/>
      <w:footerReference w:type="default" r:id="rId8"/>
      <w:pgSz w:w="12240" w:h="15840"/>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62" w:rsidRDefault="00FA2262" w:rsidP="005664E4">
      <w:pPr>
        <w:spacing w:line="240" w:lineRule="auto"/>
      </w:pPr>
      <w:r>
        <w:separator/>
      </w:r>
    </w:p>
  </w:endnote>
  <w:endnote w:type="continuationSeparator" w:id="0">
    <w:p w:rsidR="00FA2262" w:rsidRDefault="00FA2262" w:rsidP="00566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E4" w:rsidRDefault="005664E4" w:rsidP="005664E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62" w:rsidRDefault="00FA2262" w:rsidP="005664E4">
      <w:pPr>
        <w:spacing w:line="240" w:lineRule="auto"/>
      </w:pPr>
      <w:r>
        <w:separator/>
      </w:r>
    </w:p>
  </w:footnote>
  <w:footnote w:type="continuationSeparator" w:id="0">
    <w:p w:rsidR="00FA2262" w:rsidRDefault="00FA2262" w:rsidP="005664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E4" w:rsidRDefault="005664E4" w:rsidP="005664E4">
    <w:pPr>
      <w:pStyle w:val="a6"/>
      <w:jc w:val="center"/>
      <w:rPr>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4103"/>
    <w:multiLevelType w:val="multilevel"/>
    <w:tmpl w:val="C7662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58707FA"/>
    <w:multiLevelType w:val="hybridMultilevel"/>
    <w:tmpl w:val="468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5567A"/>
    <w:multiLevelType w:val="hybridMultilevel"/>
    <w:tmpl w:val="5FCC9F86"/>
    <w:lvl w:ilvl="0" w:tplc="E0AE1A04">
      <w:numFmt w:val="bullet"/>
      <w:lvlText w:val="-"/>
      <w:lvlJc w:val="left"/>
      <w:pPr>
        <w:ind w:left="284" w:hanging="284"/>
      </w:pPr>
      <w:rPr>
        <w:rFonts w:ascii="Arial" w:eastAsia="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E094C"/>
    <w:multiLevelType w:val="multilevel"/>
    <w:tmpl w:val="C980A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CEF22F8"/>
    <w:multiLevelType w:val="multilevel"/>
    <w:tmpl w:val="547C9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6151F86"/>
    <w:multiLevelType w:val="hybridMultilevel"/>
    <w:tmpl w:val="47A61DC2"/>
    <w:lvl w:ilvl="0" w:tplc="5AE20B20">
      <w:start w:val="1"/>
      <w:numFmt w:val="bullet"/>
      <w:lvlText w:val="­"/>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37E89"/>
    <w:multiLevelType w:val="multilevel"/>
    <w:tmpl w:val="4ED49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8A8554A"/>
    <w:multiLevelType w:val="multilevel"/>
    <w:tmpl w:val="7D8A9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455682"/>
    <w:multiLevelType w:val="multilevel"/>
    <w:tmpl w:val="023AC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0"/>
  </w:num>
  <w:num w:numId="4">
    <w:abstractNumId w:val="3"/>
  </w:num>
  <w:num w:numId="5">
    <w:abstractNumId w:val="4"/>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53"/>
    <w:rsid w:val="00084C15"/>
    <w:rsid w:val="00093656"/>
    <w:rsid w:val="000E0514"/>
    <w:rsid w:val="001A0D99"/>
    <w:rsid w:val="00226D27"/>
    <w:rsid w:val="00296776"/>
    <w:rsid w:val="002F47E8"/>
    <w:rsid w:val="00333F89"/>
    <w:rsid w:val="00412B5F"/>
    <w:rsid w:val="00414BBB"/>
    <w:rsid w:val="004227A5"/>
    <w:rsid w:val="004B137C"/>
    <w:rsid w:val="004E455A"/>
    <w:rsid w:val="0053475B"/>
    <w:rsid w:val="005664E4"/>
    <w:rsid w:val="005E75B7"/>
    <w:rsid w:val="0060400A"/>
    <w:rsid w:val="006819D8"/>
    <w:rsid w:val="006A080E"/>
    <w:rsid w:val="006C7CF2"/>
    <w:rsid w:val="006E12B7"/>
    <w:rsid w:val="0070415A"/>
    <w:rsid w:val="007426A5"/>
    <w:rsid w:val="007555B7"/>
    <w:rsid w:val="007B35F8"/>
    <w:rsid w:val="00830B8F"/>
    <w:rsid w:val="008831DF"/>
    <w:rsid w:val="00884619"/>
    <w:rsid w:val="008C70DD"/>
    <w:rsid w:val="008D2A96"/>
    <w:rsid w:val="009319AD"/>
    <w:rsid w:val="00942BCA"/>
    <w:rsid w:val="00AB3F82"/>
    <w:rsid w:val="00AD6962"/>
    <w:rsid w:val="00B22277"/>
    <w:rsid w:val="00B308B4"/>
    <w:rsid w:val="00B76A10"/>
    <w:rsid w:val="00BA0E97"/>
    <w:rsid w:val="00BF5B53"/>
    <w:rsid w:val="00C00758"/>
    <w:rsid w:val="00C62CBA"/>
    <w:rsid w:val="00C6488D"/>
    <w:rsid w:val="00C734E3"/>
    <w:rsid w:val="00C879B8"/>
    <w:rsid w:val="00CF33DA"/>
    <w:rsid w:val="00D04675"/>
    <w:rsid w:val="00D33687"/>
    <w:rsid w:val="00DB25B0"/>
    <w:rsid w:val="00DB4468"/>
    <w:rsid w:val="00E4280F"/>
    <w:rsid w:val="00E868BD"/>
    <w:rsid w:val="00EA18EB"/>
    <w:rsid w:val="00ED0E2E"/>
    <w:rsid w:val="00F072A3"/>
    <w:rsid w:val="00F219CB"/>
    <w:rsid w:val="00F501C1"/>
    <w:rsid w:val="00F64AAF"/>
    <w:rsid w:val="00FA2262"/>
    <w:rsid w:val="00FA75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FF0D"/>
  <w15:docId w15:val="{AEA719A9-C48A-48EC-BA95-9E275D0D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76" w:lineRule="auto"/>
    </w:pPr>
    <w:rPr>
      <w:color w:val="000000"/>
      <w:sz w:val="22"/>
    </w:rPr>
  </w:style>
  <w:style w:type="paragraph" w:styleId="1">
    <w:name w:val="heading 1"/>
    <w:basedOn w:val="a"/>
    <w:next w:val="a"/>
    <w:link w:val="10"/>
    <w:uiPriority w:val="9"/>
    <w:qFormat/>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rPr>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TableNormal"/>
    <w:tblPr>
      <w:tblStyleRowBandSize w:val="1"/>
      <w:tblStyleColBandSize w:val="1"/>
    </w:tblPr>
  </w:style>
  <w:style w:type="paragraph" w:styleId="a6">
    <w:name w:val="header"/>
    <w:basedOn w:val="a"/>
    <w:link w:val="a7"/>
    <w:uiPriority w:val="99"/>
    <w:unhideWhenUsed/>
    <w:rsid w:val="005664E4"/>
    <w:pPr>
      <w:tabs>
        <w:tab w:val="center" w:pos="4513"/>
        <w:tab w:val="right" w:pos="9026"/>
      </w:tabs>
      <w:spacing w:line="240" w:lineRule="auto"/>
    </w:pPr>
  </w:style>
  <w:style w:type="character" w:customStyle="1" w:styleId="a7">
    <w:name w:val="כותרת עליונה תו"/>
    <w:basedOn w:val="a0"/>
    <w:link w:val="a6"/>
    <w:uiPriority w:val="99"/>
    <w:rsid w:val="005664E4"/>
  </w:style>
  <w:style w:type="paragraph" w:styleId="a8">
    <w:name w:val="footer"/>
    <w:basedOn w:val="a"/>
    <w:link w:val="a9"/>
    <w:uiPriority w:val="99"/>
    <w:unhideWhenUsed/>
    <w:rsid w:val="005664E4"/>
    <w:pPr>
      <w:tabs>
        <w:tab w:val="center" w:pos="4513"/>
        <w:tab w:val="right" w:pos="9026"/>
      </w:tabs>
      <w:spacing w:line="240" w:lineRule="auto"/>
    </w:pPr>
  </w:style>
  <w:style w:type="character" w:customStyle="1" w:styleId="a9">
    <w:name w:val="כותרת תחתונה תו"/>
    <w:basedOn w:val="a0"/>
    <w:link w:val="a8"/>
    <w:uiPriority w:val="99"/>
    <w:rsid w:val="005664E4"/>
  </w:style>
  <w:style w:type="character" w:customStyle="1" w:styleId="10">
    <w:name w:val="כותרת 1 תו"/>
    <w:link w:val="1"/>
    <w:uiPriority w:val="9"/>
    <w:rsid w:val="00333F89"/>
    <w:rPr>
      <w:rFonts w:ascii="Trebuchet MS" w:eastAsia="Trebuchet MS" w:hAnsi="Trebuchet MS" w:cs="Trebuchet MS"/>
      <w:sz w:val="32"/>
    </w:rPr>
  </w:style>
  <w:style w:type="paragraph" w:styleId="aa">
    <w:name w:val="Balloon Text"/>
    <w:basedOn w:val="a"/>
    <w:link w:val="ab"/>
    <w:uiPriority w:val="99"/>
    <w:semiHidden/>
    <w:unhideWhenUsed/>
    <w:rsid w:val="00333F89"/>
    <w:pPr>
      <w:spacing w:line="240" w:lineRule="auto"/>
    </w:pPr>
    <w:rPr>
      <w:rFonts w:ascii="Tahoma" w:hAnsi="Tahoma" w:cs="Tahoma"/>
      <w:sz w:val="16"/>
      <w:szCs w:val="16"/>
    </w:rPr>
  </w:style>
  <w:style w:type="character" w:customStyle="1" w:styleId="ab">
    <w:name w:val="טקסט בלונים תו"/>
    <w:link w:val="aa"/>
    <w:uiPriority w:val="99"/>
    <w:semiHidden/>
    <w:rsid w:val="00333F89"/>
    <w:rPr>
      <w:rFonts w:ascii="Tahoma" w:hAnsi="Tahoma" w:cs="Tahoma"/>
      <w:sz w:val="16"/>
      <w:szCs w:val="16"/>
    </w:rPr>
  </w:style>
  <w:style w:type="paragraph" w:styleId="ac">
    <w:name w:val="List Paragraph"/>
    <w:basedOn w:val="a"/>
    <w:uiPriority w:val="34"/>
    <w:qFormat/>
    <w:rsid w:val="00DB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69198">
      <w:bodyDiv w:val="1"/>
      <w:marLeft w:val="0"/>
      <w:marRight w:val="0"/>
      <w:marTop w:val="0"/>
      <w:marBottom w:val="0"/>
      <w:divBdr>
        <w:top w:val="none" w:sz="0" w:space="0" w:color="auto"/>
        <w:left w:val="none" w:sz="0" w:space="0" w:color="auto"/>
        <w:bottom w:val="none" w:sz="0" w:space="0" w:color="auto"/>
        <w:right w:val="none" w:sz="0" w:space="0" w:color="auto"/>
      </w:divBdr>
      <w:divsChild>
        <w:div w:id="24674111">
          <w:marLeft w:val="0"/>
          <w:marRight w:val="0"/>
          <w:marTop w:val="0"/>
          <w:marBottom w:val="0"/>
          <w:divBdr>
            <w:top w:val="none" w:sz="0" w:space="0" w:color="auto"/>
            <w:left w:val="none" w:sz="0" w:space="0" w:color="auto"/>
            <w:bottom w:val="none" w:sz="0" w:space="0" w:color="auto"/>
            <w:right w:val="none" w:sz="0" w:space="0" w:color="auto"/>
          </w:divBdr>
          <w:divsChild>
            <w:div w:id="1025643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1905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דף מושג - גלובליזציה.docx</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מושג - גלובליזציה.docx</dc:title>
  <dc:subject/>
  <dc:creator>yael</dc:creator>
  <cp:keywords/>
  <cp:lastModifiedBy>Admin</cp:lastModifiedBy>
  <cp:revision>4</cp:revision>
  <cp:lastPrinted>2015-03-24T20:04:00Z</cp:lastPrinted>
  <dcterms:created xsi:type="dcterms:W3CDTF">2018-03-24T13:13:00Z</dcterms:created>
  <dcterms:modified xsi:type="dcterms:W3CDTF">2018-03-24T16:57:00Z</dcterms:modified>
</cp:coreProperties>
</file>